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Personalgestellung zur Essensausgabe an 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Personalgestellung für die Mittagsverpflegung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